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120" w:before="0" w:line="276" w:lineRule="auto"/>
        <w:rPr>
          <w:b w:val="1"/>
        </w:rPr>
      </w:pPr>
      <w:bookmarkStart w:colFirst="0" w:colLast="0" w:name="_f58048xbxnm" w:id="0"/>
      <w:bookmarkEnd w:id="0"/>
      <w:r w:rsidDel="00000000" w:rsidR="00000000" w:rsidRPr="00000000">
        <w:rPr>
          <w:b w:val="1"/>
          <w:rtl w:val="0"/>
        </w:rPr>
        <w:t xml:space="preserve">Договор на выполнение работ</w:t>
        <w:br w:type="textWrapping"/>
        <w:t xml:space="preserve">по разработке сайта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highlight w:val="yellow"/>
          <w:rtl w:val="0"/>
        </w:rPr>
        <w:t xml:space="preserve">г.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Подрядчик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highlight w:val="yellow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зарегистрированный в ИФНС как плательщик налога на профессиональный доход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с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одной стороны,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highlight w:val="yellow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с другой стороны,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совместно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именуемые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«Стороны», а по отдельности — «Сторона», заключили настоящий договор (далее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«Договор») 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нижеследующем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 Термины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Сайт —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[что за сайт]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 Дизайн сайта — разработка уникальных сценариев использования, методов управления, способов ввода, вывода и представления информации, элементов идентификации, текстового наполнения и графического оформления страниц Сайта.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1.3. Точка невозврата — согласованная Сторонами дата, после которой никакие изменения в Дизайн сайта вноситься не могут.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1.4. Верстка — процесс формирования страниц Сайта в текстовом редакторе и результат процесса — веб-страницы.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1.5. Информационные материалы — материалы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предоставляемые Заказчиком </w:t>
        <w:br w:type="textWrapping"/>
        <w:t xml:space="preserve">и которые необходимы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Подрядчику для разработки Сайта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текстовые, графические, аудио- и видеоматериалы, фотоматериалы и другие материалы, а также результаты интеллектуальной деятельности и приравненные к ним средства индивидуализации юридических лиц, товаров и услуг, охраняемых законодательством.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1.6. Техническое задание — неотъемлемое приложение к Договору, которое определяет условия и требования к выполнению работ и содержит: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19.999999999999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план и срок работ, включая график выполнения и согласования работ;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технические ограничения Сайта.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 Предмет Договора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o54s6l6opkr6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Подрядчик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обязуется выполнить работы по созданию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айта (далее — «Работы») в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соответствии с Техническ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м задани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ем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(Приложение №1), а Заказчик обязуется принять 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оплатить Работы.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bookmarkStart w:colFirst="0" w:colLast="0" w:name="_6pstd0p1h4d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Договор вступает в силу с момента его подписания обеими Сторонами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 действует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до полного исполнения Сторонами обязательств по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Права и обязанности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4.1. Стороны обязаны: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 разглашать информацию, указанную в п. 8 Договора, и документы, касающиеся Договора, без предварительного письменного согласия другой Стороны, кроме предусмотренных Договором исключений;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 уступать права требования по Договору без письменного согласия другой Стороны;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предоставлять другой Стороне полную информацию, от которой зависит исполнение Сторонами Договора.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4.2. Заказчик обязан: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передать Подрядчику готовые Информационные материалы до начала соответствующего этапа Работ;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осмотреть и принять Работы и оплатить их в порядке и на условиях, предусмотренных п. 6.2 Договора.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4.3. Подрядчик обязан: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разработать Техническое задание по согласованию с Заказчиком;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выполнить Работы, указанные в Техническом задании, качественно, своевременно и в полном соответствии с условиями настоящего Договора;</w:t>
      </w:r>
    </w:p>
    <w:p w:rsidR="00000000" w:rsidDel="00000000" w:rsidP="00000000" w:rsidRDefault="00000000" w:rsidRPr="00000000" w14:paraId="00000023">
      <w:pPr>
        <w:spacing w:after="120" w:before="0"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передать Заказчику чек на каждую выплаченную ему сумму вознаграждения – направив на электронный адрес [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адрес электронной почты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24">
      <w:pPr>
        <w:spacing w:after="120" w:before="0"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Сообщать Заказчику в случае снятия Подрядчика с учета в качестве плательщика налога на профессиональный доход письменно в течение 3 дней с даты снятия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4.4. Заказчик вправе по согласованию с Подрядчиком проверять ход и качество Работ, не вмешиваясь в деятельность Подрядчика.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4.5. Подрядчик вправе не приступать к Работам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приостановить начатые Работы или отказаться от исполнения Договора и потребовать возмещения убытков, если нарушение Заказчиком своих обязанностей по Договору препятствует его исполнению, а также если очевидно, что Заказчик не выполнит свои обязанности в установленный срок. 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Сроки выполнения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5.1.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Работы должны быть выполнены с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по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5.2. Промежуточные сроки и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точка невозврата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устанавливаются в Техническом задании.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Подрядчик вправе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в одностороннем порядке перенести срок окончания работ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на период просрочки исполнения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ом встречных обязательств, предусмотренных п.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Договора.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5.4. Подрядчик вправе досрочно сдать работы по согласованию с Заказчиком.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6. Стоимость Работ и порядок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6.1. Стоимость Работ по Договору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[сумма]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Заказчик оплачивает ее переводом на банковский счет, указанный в реквизитах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6.2.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 оплачивает работы так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 день подписания Договора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аванс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[сумма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оставшуюся часть стоимости Работ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в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течение 3 банковских дней после подписания Акта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сдачи-приемки Работ.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6.3. Стороны могут согласовать увеличение стоимости Работ по Договору в случае, предусмотренным п. 7.3 Договора.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7. Порядок сдачи-приемки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7.1. По завершении Работ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Подрядчик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представляет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у результаты выполненных Работ.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7.2. Если у Заказчика нет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замечаний к Работам,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Стороны подписывают Акт сдачи-приемки. С этого момента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Работы считаются принятыми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ом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 должны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быть оплачены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7.3. В случае отказа Заказчиком от приемки Работ Сторонами составляется двусторонний акт с перечнем необходимых доработок и сроков их выполнения.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Если доработки требуют существенных временных затрат, Стороны также согласуют увеличение стоимости Работ по Договору.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7.4. Если в течение 5 календарных дней после представления результатов выполненных Работ Заказчик не направит Подрядчику письменный мотивированный отказ от приемки Работ, они считаются принятыми без замечаний, а Акт сдачи-приемки — подписанным в одностороннем порядке.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8. Конфиденциальная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8.1. Стороны обязуются не разглашать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информацию, которая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относ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ит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ся к предмету Договора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и принять меры к ее защите от несанкционированного доступа третьих лиц.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Если одна из Сторон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разгла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сит конфиденциальную информацию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она возместит другой Стороне причиненные убытки, включая реальный ущерб и (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или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) упущенную выгоду.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9. Ответственность и гарантии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Если Заказчик или Подрядчик не выполняет к установленному сроку обязанности по договору, то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выплачивает другой Стороне неустойку — 0,1 % от общей стоимости Работ за каждый день просрочки.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9.2 В случае невыдачи чека, указанного в п. 4.3 Договора, Подрядчик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выпла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чивает Заказчику штраф — 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% от каждой суммы, на которую не был выдан чек.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9.3. Подрядчик гарантирует, что Работы по Договору не заимствованы и будут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выполнены им самостоятельно.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9.4. Заказчик гарантирует, что он обладает всеми правами на результаты интеллектуальной деятельности, которые использует Подрядчик в рамках Договора. В случае предъявления к Подрядчику претензий или исков в связи с использованием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таких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результатов Подрядчиком, Заказчик обязуется урегулировать все претензии и предпринять необходимые действия, чтобы исключить расходы и убытки у Подрядчика.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10.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10.1. Стороны освобождаются от ответственности за неисполнение или ненадлежащее исполнение обязательств вследствие обстоятельств непреодолимой силы, удостоверенных справкой компетентного органа государственной власти.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10.2. Стороны признают, что неплатежеспособность не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является форс-мажорным обстоятельством.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11. Основания и порядок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Договор может быть расторгнут по соглашению Сторон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или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о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дностороннем порядке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путем направления уведомления за 10 календарных дней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12.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12.1. Все споры и разногласия между Сторонами из Договора или в связи с ним разрешаются в претензионном порядке. Срок для рассмотрения претензии и ответа на нее 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 календарных дней с момента ее получения. Если после этого Стороны не придут к согласию,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спор подлежит рассмотрению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Хамовническим районным судом города Москвы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Правообладателем разработанного Сайта является Заказчик. Подрядчик вправе разместить на Сайте свою текстовую и / или графическую подпись и использовать Сайт в своем портфолио.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 Договор составлен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 русском языке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двух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экземплярах, имеющих равную юридическую силу,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по одному для каждой из Сторон.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1fob9te" w:id="3"/>
      <w:bookmarkEnd w:id="3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14. Подписи и реквизиты Сторон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Layout w:type="fixed"/>
        <w:tblLook w:val="0600"/>
      </w:tblPr>
      <w:tblGrid>
        <w:gridCol w:w="4965"/>
        <w:gridCol w:w="4890"/>
        <w:tblGridChange w:id="0">
          <w:tblGrid>
            <w:gridCol w:w="4965"/>
            <w:gridCol w:w="4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Подрядчик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Заказчик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Адрес: 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Дата регистрации: 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Дата рождения: 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Место рождения: </w:t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Выдан (когда и кем): </w:t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СНИЛС: 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ИНН:</w:t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Название банка: 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Получатель: 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Счет: 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КОРРЕСПОНДЕНТСКИЙ СЧЕТ: 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Адрес: </w:t>
            </w:r>
          </w:p>
          <w:p w:rsidR="00000000" w:rsidDel="00000000" w:rsidP="00000000" w:rsidRDefault="00000000" w:rsidRPr="00000000" w14:paraId="00000068">
            <w:pPr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Название банка: </w:t>
            </w:r>
          </w:p>
          <w:p w:rsidR="00000000" w:rsidDel="00000000" w:rsidP="00000000" w:rsidRDefault="00000000" w:rsidRPr="00000000" w14:paraId="00000069">
            <w:pPr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Получатель: 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Счет: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К/с </w:t>
            </w:r>
          </w:p>
          <w:p w:rsidR="00000000" w:rsidDel="00000000" w:rsidP="00000000" w:rsidRDefault="00000000" w:rsidRPr="00000000" w14:paraId="0000006C">
            <w:pPr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ИНН/КПП: 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БИК 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Телефон: 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Факс: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М.П. (при наличии)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xwi72426zhm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bpi5akato7v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9m6077apkbv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bo5aq0lrrn8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3j7lch9vizj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6z7jnd10k3i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dork3yxdjoa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djtgk6nn0qf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4xxoq0qql2v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id2gx9zb375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mq8neqbbkmd0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bh07lavn6kw1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pl1quol1mphj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w3uwumalpai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u50py7oqc8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enlhzuqnihz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v4jvkvmly9lt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roazqba3qlw2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3znysh7" w:id="22"/>
      <w:bookmarkEnd w:id="22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709"/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2et92p0" w:id="23"/>
      <w:bookmarkEnd w:id="23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к Договору на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выполнение работ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по разработке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айта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709"/>
        <w:jc w:val="right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spacing w:after="120" w:lineRule="auto"/>
        <w:ind w:firstLine="6.000000000000085"/>
        <w:rPr>
          <w:b w:val="1"/>
        </w:rPr>
      </w:pPr>
      <w:bookmarkStart w:colFirst="0" w:colLast="0" w:name="_f37t9a2o2x4h" w:id="24"/>
      <w:bookmarkEnd w:id="24"/>
      <w:r w:rsidDel="00000000" w:rsidR="00000000" w:rsidRPr="00000000">
        <w:rPr>
          <w:b w:val="1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 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tyjcwt" w:id="25"/>
      <w:bookmarkEnd w:id="25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Техническо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задани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 — это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полный набор требований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Заказчика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к разработке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айта  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выполнени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ю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абот, связанных с разработкой.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Все неоднозначности и неточности, выявленные в Техническом задании после его подписания,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из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менения требований Заказчика должны быть согласованы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 процессе согласования неоднозначностей, неточностей и изменений в Техническом задании могут быть разработаны дополнительные требования, которые оформляются дополнительным соглашением к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Все, что не оговорено в Техническом задании, выполняется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усмотрени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Подрядчика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 Понимание задачи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[проблема, задача и решение]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Этапы и сроки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Начало работ: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Завершение работ: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Точка невозврата: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[дата]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Стороны договорились, что после этой даты никакие изменения в Дизайн сайта вноситься не могут. 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0.0" w:type="pct"/>
        <w:tblLayout w:type="fixed"/>
        <w:tblLook w:val="0600"/>
      </w:tblPr>
      <w:tblGrid>
        <w:gridCol w:w="3210"/>
        <w:gridCol w:w="2055"/>
        <w:gridCol w:w="1605"/>
        <w:gridCol w:w="2385"/>
        <w:gridCol w:w="1425"/>
        <w:tblGridChange w:id="0">
          <w:tblGrid>
            <w:gridCol w:w="3210"/>
            <w:gridCol w:w="2055"/>
            <w:gridCol w:w="1605"/>
            <w:gridCol w:w="2385"/>
            <w:gridCol w:w="14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right="160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right="1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 Проектирование Структуры сайта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right="1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Дизайн сайта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right="1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right="1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right="1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Верстка HTML-страниц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right="1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right="1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Адаптация сайта под мобильные устройства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right="1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6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 Технические требования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sz w:val="22"/>
          <w:szCs w:val="22"/>
        </w:rPr>
      </w:pPr>
      <w:bookmarkStart w:colFirst="0" w:colLast="0" w:name="_3dy6vkm" w:id="26"/>
      <w:bookmarkEnd w:id="2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.1.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Разрабатываемый Дизайн передаются в виде набора файлов следующих форматов: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9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растровые изображения в формате PNG, JPG или PSD (Adobe Photoshop CC);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9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шаблоны дизайна сайта — HTML, CSS;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9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все исходные модули и зависимости, требующиеся при разработке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4.2. HTML-шаблоны должны корректно отображаться в следующих версиях браузеров: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Internet Explorer версии 9 и выше, платформа — операционные системы семейства Windows;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Mozilla Firefox версии 20 и выше — Windows версии XP и выше и Mac OS X версии 10.8 и выше;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Safari версии 6 и выше — Windows версии XP и выше и Mac OS X версии 10.8 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выше;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Google Chrome — Windows версии XP и выше и Mac OS X версии 10.8 и выше;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Opera версии 15 и выше — Windows версии XP и выше и Mac OS X версии 10.8 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выше;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6.00000000000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Яндекс.Браузер —  Windows версии XP и выше и Mac OS X версии 10.8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Дизайн должен быть разработан с расч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том на минимальное разрешение 640×960 пикселей и адаптироваться под встроенные браузеры мобильных устройств Ай-ОС 7 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выше, </w:t>
        <w:br w:type="textWrapping"/>
        <w:t xml:space="preserve">Андроид 4.0 и выше.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При разработке Дизайна учитываются особенности браузеров, их ограничения внешнего вида и поведения объектов. Для обеспечения правильного отображения элементов в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разных браузерах может применяться грациозная деградация.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firstLine="6.000000000000085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3.2. Сайт создается на русском языке.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Подписи Сторон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Подрядчик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35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Заказчик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3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3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3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3.0" w:type="dxa"/>
        <w:jc w:val="left"/>
        <w:tblInd w:w="0.0" w:type="dxa"/>
        <w:tblLayout w:type="fixed"/>
        <w:tblLook w:val="0600"/>
      </w:tblPr>
      <w:tblGrid>
        <w:gridCol w:w="4926"/>
        <w:gridCol w:w="4927"/>
        <w:tblGridChange w:id="0">
          <w:tblGrid>
            <w:gridCol w:w="4926"/>
            <w:gridCol w:w="4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firstLine="70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firstLine="709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850" w:top="1417.322834645669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>
        <w:b w:val="1"/>
        <w:smallCaps w:val="1"/>
      </w:rPr>
      <w:tcPr>
        <w:tcBorders>
          <w:right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>
        <w:b w:val="1"/>
        <w:smallCaps w:val="1"/>
      </w:rPr>
      <w:tcPr>
        <w:tcBorders>
          <w:bottom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>
        <w:b w:val="1"/>
        <w:smallCaps w:val="1"/>
      </w:rPr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>
        <w:b w:val="1"/>
        <w:smallCaps w:val="1"/>
      </w:rPr>
      <w:tcPr>
        <w:tcBorders>
          <w:top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Borders>
          <w:righ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>
        <w:b w:val="1"/>
        <w:smallCaps w:val="1"/>
      </w:rPr>
      <w:tcPr>
        <w:tcBorders>
          <w:right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>
        <w:b w:val="1"/>
        <w:smallCaps w:val="1"/>
      </w:rPr>
      <w:tcPr>
        <w:tcBorders>
          <w:bottom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>
        <w:b w:val="1"/>
        <w:smallCaps w:val="1"/>
      </w:rPr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>
        <w:b w:val="1"/>
        <w:smallCaps w:val="1"/>
      </w:rPr>
      <w:tcPr>
        <w:tcBorders>
          <w:top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Borders>
          <w:righ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shd w:fill="f2f2f2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>
        <w:jc w:val="right"/>
      </w:pPr>
      <w:rPr>
        <w:rFonts w:ascii="Calibri" w:cs="Calibri" w:eastAsia="Calibri" w:hAnsi="Calibri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>
        <w:rFonts w:ascii="Calibri" w:cs="Calibri" w:eastAsia="Calibri" w:hAnsi="Calibri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>
        <w:rFonts w:ascii="Calibri" w:cs="Calibri" w:eastAsia="Calibri" w:hAnsi="Calibri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>
        <w:rFonts w:ascii="Calibri" w:cs="Calibri" w:eastAsia="Calibri" w:hAnsi="Calibri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Borders>
          <w:righ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Borders>
          <w:lef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Borders>
          <w:right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